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412" w:rsidRDefault="00AE4412" w:rsidP="00AE4412">
      <w:pPr>
        <w:ind w:firstLine="397"/>
        <w:jc w:val="both"/>
      </w:pPr>
      <w:r>
        <w:rPr>
          <w:rStyle w:val="s0"/>
        </w:rPr>
        <w:t>122. Основаниями приобретения товаров, работ, услуг из одного источника являются следующие документы:</w:t>
      </w:r>
    </w:p>
    <w:p w:rsidR="00AE4412" w:rsidRDefault="00AE4412" w:rsidP="00AE4412">
      <w:pPr>
        <w:ind w:firstLine="397"/>
        <w:jc w:val="both"/>
      </w:pPr>
      <w:r>
        <w:rPr>
          <w:rStyle w:val="s0"/>
        </w:rPr>
        <w:t>1) при осуществлении закупок в связи с тем, что потенциальный поставщик является единственным потенциальным поставщиком соответствующих однородных товаров, работ, услуг - заключение соответствующего компетентного органа о том, что данный поставщик является единственным потенциальным поставщиком соответствующих товаров, работ, услуг, выданное не позднее одного календарного года на день проведения закупок, за исключением услуг, относящихся к сферам естественных монополий;</w:t>
      </w:r>
    </w:p>
    <w:p w:rsidR="00AE4412" w:rsidRDefault="00AE4412" w:rsidP="00AE4412">
      <w:pPr>
        <w:ind w:firstLine="397"/>
        <w:jc w:val="both"/>
      </w:pPr>
      <w:r>
        <w:rPr>
          <w:rStyle w:val="s0"/>
        </w:rPr>
        <w:t>2) при осуществлении закупок в целях унификации, стандартизации или обеспечения совместимости с имеющимися товарами, работами, услугами - договор, в соответствии с которым у потенциального поставщика были первоначально закуплены товары, работы, услуги, заключение компетентного органа о необходимости закупок субъектом естественной монополии данных товаров, работ, услуг в целях унификации, стандартизации или обеспечения совместимости с указанием объемов закупаемых товаров, работ, услуг в количественном и стоимостном выражении, а также техническая спецификация и (или) иная документация, подтверждающая необходимость стандартизации, унификации или обеспечения совместимости с имеющимися товарами, работами, услугами;</w:t>
      </w:r>
    </w:p>
    <w:p w:rsidR="00AE4412" w:rsidRDefault="00AE4412" w:rsidP="00AE4412">
      <w:pPr>
        <w:ind w:firstLine="397"/>
        <w:jc w:val="both"/>
      </w:pPr>
      <w:r>
        <w:rPr>
          <w:rStyle w:val="s0"/>
        </w:rPr>
        <w:t xml:space="preserve">3) при осуществлении закупок в связи с признанием тендера (конкурса) несостоявшимся - документ по данному тендеру (конкурсу): приказ об утверждении тендерной (конкурсной) комиссии; тендерная (конкурсная) документация; протокол вскрытия конвертов с тендерными (конкурсными) заявками; протокол об итогах тендера (конкурса); тендерные (конкурсные) заявки потенциальных поставщиков; объявления на </w:t>
      </w:r>
      <w:proofErr w:type="spellStart"/>
      <w:r>
        <w:rPr>
          <w:rStyle w:val="s0"/>
        </w:rPr>
        <w:t>интернет-ресурсе</w:t>
      </w:r>
      <w:proofErr w:type="spellEnd"/>
      <w:r>
        <w:rPr>
          <w:rStyle w:val="s0"/>
        </w:rPr>
        <w:t xml:space="preserve"> субъекта естественной монополии или ведомства уполномоченного органа или его территориального органа либо на электронной торговой площадке о проведении конкурса (тендера);</w:t>
      </w:r>
    </w:p>
    <w:p w:rsidR="00AE4412" w:rsidRDefault="00AE4412" w:rsidP="00AE4412">
      <w:pPr>
        <w:ind w:firstLine="397"/>
        <w:jc w:val="both"/>
      </w:pPr>
      <w:r>
        <w:rPr>
          <w:rStyle w:val="s0"/>
        </w:rPr>
        <w:t>4) при осуществлении закупок в связи с признанием закупок способом запроса ценовых предложений несостоявшимися - документы по данным закупкам способом запроса ценовых предложений; ценовые предложения потенциальных поставщиков; протокол об итогах закупок способом запроса ценовых предложений.</w:t>
      </w:r>
    </w:p>
    <w:p w:rsidR="004F4D28" w:rsidRDefault="004F4D28" w:rsidP="004F4D28">
      <w:pPr>
        <w:ind w:firstLine="397"/>
        <w:jc w:val="both"/>
        <w:textAlignment w:val="baseline"/>
        <w:rPr>
          <w:color w:val="auto"/>
        </w:rPr>
      </w:pPr>
    </w:p>
    <w:p w:rsidR="004F4D28" w:rsidRDefault="004F4D28" w:rsidP="004F4D28">
      <w:pPr>
        <w:ind w:firstLine="397"/>
        <w:jc w:val="both"/>
        <w:textAlignment w:val="baseline"/>
        <w:rPr>
          <w:color w:val="auto"/>
          <w:lang w:val="kk-KZ"/>
        </w:rPr>
      </w:pPr>
      <w:bookmarkStart w:id="0" w:name="_GoBack"/>
      <w:bookmarkEnd w:id="0"/>
      <w:r>
        <w:rPr>
          <w:color w:val="auto"/>
        </w:rPr>
        <w:t> </w:t>
      </w:r>
      <w:r>
        <w:rPr>
          <w:color w:val="auto"/>
          <w:lang w:val="kk-KZ"/>
        </w:rPr>
        <w:t xml:space="preserve">Заявка потенциального поставщика должна соответствовать Правилам осуществления деятельности субъектами естественных монополий утвержденных Приказом Министра национальной экономики Республики Казахстан от 13 августа 2019 года № 73 (см. </w:t>
      </w:r>
      <w:hyperlink r:id="rId4" w:history="1">
        <w:r>
          <w:rPr>
            <w:rStyle w:val="a3"/>
            <w:color w:val="auto"/>
            <w:lang w:val="kk-KZ"/>
          </w:rPr>
          <w:t>http://kazakhmys-energy.kz/ru/news</w:t>
        </w:r>
      </w:hyperlink>
      <w:r>
        <w:rPr>
          <w:color w:val="auto"/>
          <w:lang w:val="kk-KZ"/>
        </w:rPr>
        <w:t>).</w:t>
      </w:r>
    </w:p>
    <w:p w:rsidR="001F6A9B" w:rsidRDefault="001F6A9B"/>
    <w:sectPr w:rsidR="001F6A9B" w:rsidSect="001F630B">
      <w:pgSz w:w="11906" w:h="16838"/>
      <w:pgMar w:top="1134" w:right="850" w:bottom="127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7F0"/>
    <w:rsid w:val="001F630B"/>
    <w:rsid w:val="001F6A9B"/>
    <w:rsid w:val="002D17F0"/>
    <w:rsid w:val="00463E9A"/>
    <w:rsid w:val="004F4D28"/>
    <w:rsid w:val="00AE4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47FB0A-F8D5-497F-A56C-82B370EFD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412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0">
    <w:name w:val="s0"/>
    <w:rsid w:val="00AE4412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styleId="a3">
    <w:name w:val="Hyperlink"/>
    <w:basedOn w:val="a0"/>
    <w:uiPriority w:val="99"/>
    <w:semiHidden/>
    <w:unhideWhenUsed/>
    <w:rsid w:val="004F4D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29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kazakhmys-energy.kz/ru/new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Ломаева</dc:creator>
  <cp:keywords/>
  <dc:description/>
  <cp:lastModifiedBy>Светлана Пожидаева</cp:lastModifiedBy>
  <cp:revision>3</cp:revision>
  <dcterms:created xsi:type="dcterms:W3CDTF">2020-09-03T08:11:00Z</dcterms:created>
  <dcterms:modified xsi:type="dcterms:W3CDTF">2020-09-03T08:29:00Z</dcterms:modified>
</cp:coreProperties>
</file>